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776D" w14:textId="70B8CCBE" w:rsidR="00631343" w:rsidRPr="00BF6E1C" w:rsidRDefault="00631343" w:rsidP="00A97507">
      <w:pPr>
        <w:spacing w:after="0"/>
        <w:jc w:val="center"/>
        <w:rPr>
          <w:rFonts w:ascii="Arial" w:hAnsi="Arial" w:cs="Arial"/>
          <w:b/>
          <w:color w:val="002060"/>
          <w:sz w:val="28"/>
        </w:rPr>
      </w:pPr>
      <w:r w:rsidRPr="00BF6E1C">
        <w:rPr>
          <w:rFonts w:ascii="Arial" w:hAnsi="Arial" w:cs="Arial"/>
          <w:b/>
          <w:color w:val="002060"/>
          <w:sz w:val="28"/>
        </w:rPr>
        <w:t xml:space="preserve">DESIGNING YOUR LEADERSHIP STYLE </w:t>
      </w:r>
    </w:p>
    <w:p w14:paraId="7C939140" w14:textId="3417CFA5" w:rsidR="00631343" w:rsidRPr="00BF6E1C" w:rsidRDefault="00631343" w:rsidP="00631343">
      <w:pPr>
        <w:spacing w:after="0"/>
        <w:jc w:val="right"/>
        <w:rPr>
          <w:rFonts w:ascii="Arial" w:hAnsi="Arial" w:cs="Arial"/>
          <w:b/>
          <w:color w:val="002060"/>
          <w:sz w:val="24"/>
        </w:rPr>
      </w:pPr>
      <w:r w:rsidRPr="00BF6E1C">
        <w:rPr>
          <w:rFonts w:ascii="Arial" w:hAnsi="Arial" w:cs="Arial"/>
          <w:b/>
          <w:color w:val="002060"/>
          <w:sz w:val="24"/>
        </w:rPr>
        <w:t>with Kim Van Niekerk</w:t>
      </w:r>
    </w:p>
    <w:p w14:paraId="7A70C6F8" w14:textId="364ADA68" w:rsidR="00A97507" w:rsidRPr="00BF6E1C" w:rsidRDefault="00631343" w:rsidP="00A97507">
      <w:pPr>
        <w:spacing w:after="0"/>
        <w:jc w:val="center"/>
        <w:rPr>
          <w:rFonts w:ascii="Arial" w:hAnsi="Arial" w:cs="Arial"/>
          <w:b/>
          <w:color w:val="002060"/>
          <w:szCs w:val="24"/>
        </w:rPr>
      </w:pPr>
      <w:r w:rsidRPr="00BF6E1C">
        <w:rPr>
          <w:rFonts w:ascii="Arial" w:hAnsi="Arial" w:cs="Arial"/>
          <w:b/>
          <w:color w:val="002060"/>
          <w:szCs w:val="24"/>
        </w:rPr>
        <w:t>11</w:t>
      </w:r>
      <w:r w:rsidR="00846ECD">
        <w:rPr>
          <w:rFonts w:ascii="Arial" w:hAnsi="Arial" w:cs="Arial"/>
          <w:b/>
          <w:color w:val="002060"/>
          <w:szCs w:val="24"/>
        </w:rPr>
        <w:t> </w:t>
      </w:r>
      <w:r w:rsidRPr="00BF6E1C">
        <w:rPr>
          <w:rFonts w:ascii="Arial" w:hAnsi="Arial" w:cs="Arial"/>
          <w:b/>
          <w:color w:val="002060"/>
          <w:szCs w:val="24"/>
        </w:rPr>
        <w:t>April</w:t>
      </w:r>
      <w:r w:rsidR="00A97507" w:rsidRPr="00BF6E1C">
        <w:rPr>
          <w:rFonts w:ascii="Arial" w:hAnsi="Arial" w:cs="Arial"/>
          <w:b/>
          <w:color w:val="002060"/>
          <w:szCs w:val="24"/>
        </w:rPr>
        <w:t xml:space="preserve"> to </w:t>
      </w:r>
      <w:r w:rsidRPr="00BF6E1C">
        <w:rPr>
          <w:rFonts w:ascii="Arial" w:hAnsi="Arial" w:cs="Arial"/>
          <w:b/>
          <w:color w:val="002060"/>
          <w:szCs w:val="24"/>
        </w:rPr>
        <w:t>17</w:t>
      </w:r>
      <w:r w:rsidR="00846ECD">
        <w:rPr>
          <w:rFonts w:ascii="Arial" w:hAnsi="Arial" w:cs="Arial"/>
          <w:b/>
          <w:color w:val="002060"/>
          <w:szCs w:val="24"/>
        </w:rPr>
        <w:t> </w:t>
      </w:r>
      <w:r w:rsidRPr="00BF6E1C">
        <w:rPr>
          <w:rFonts w:ascii="Arial" w:hAnsi="Arial" w:cs="Arial"/>
          <w:b/>
          <w:color w:val="002060"/>
          <w:szCs w:val="24"/>
        </w:rPr>
        <w:t>June</w:t>
      </w:r>
      <w:r w:rsidR="00846ECD">
        <w:rPr>
          <w:rFonts w:ascii="Arial" w:hAnsi="Arial" w:cs="Arial"/>
          <w:b/>
          <w:color w:val="002060"/>
          <w:szCs w:val="24"/>
        </w:rPr>
        <w:t> </w:t>
      </w:r>
      <w:r w:rsidR="00A97507" w:rsidRPr="00BF6E1C">
        <w:rPr>
          <w:rFonts w:ascii="Arial" w:hAnsi="Arial" w:cs="Arial"/>
          <w:b/>
          <w:color w:val="002060"/>
          <w:szCs w:val="24"/>
        </w:rPr>
        <w:t>202</w:t>
      </w:r>
      <w:r w:rsidRPr="00BF6E1C">
        <w:rPr>
          <w:rFonts w:ascii="Arial" w:hAnsi="Arial" w:cs="Arial"/>
          <w:b/>
          <w:color w:val="002060"/>
          <w:szCs w:val="24"/>
        </w:rPr>
        <w:t>2</w:t>
      </w:r>
      <w:r w:rsidR="00A97507" w:rsidRPr="00BF6E1C">
        <w:rPr>
          <w:rFonts w:ascii="Arial" w:hAnsi="Arial" w:cs="Arial"/>
          <w:b/>
          <w:color w:val="002060"/>
          <w:szCs w:val="24"/>
        </w:rPr>
        <w:t xml:space="preserve"> (online training)</w:t>
      </w:r>
    </w:p>
    <w:p w14:paraId="538E1DEA" w14:textId="77777777" w:rsidR="00A97507" w:rsidRPr="00BF6E1C" w:rsidRDefault="00A97507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</w:p>
    <w:p w14:paraId="0CF32BF7" w14:textId="77777777" w:rsidR="001973FE" w:rsidRPr="00BF6E1C" w:rsidRDefault="001973FE" w:rsidP="00631343">
      <w:pPr>
        <w:jc w:val="both"/>
        <w:rPr>
          <w:rFonts w:ascii="Arial" w:hAnsi="Arial" w:cs="Arial"/>
          <w:color w:val="002060"/>
          <w:sz w:val="20"/>
        </w:rPr>
      </w:pPr>
    </w:p>
    <w:p w14:paraId="19E79EAD" w14:textId="33A7C518" w:rsidR="001973FE" w:rsidRPr="00BF6E1C" w:rsidRDefault="001973FE" w:rsidP="001973FE">
      <w:pPr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 xml:space="preserve">The EIB Institute is organising an exclusive online training programme for the SIT Alumni </w:t>
      </w:r>
      <w:r w:rsidR="00BF6E1C">
        <w:rPr>
          <w:rFonts w:ascii="Arial" w:hAnsi="Arial" w:cs="Arial"/>
          <w:color w:val="002060"/>
          <w:sz w:val="20"/>
        </w:rPr>
        <w:t>n</w:t>
      </w:r>
      <w:r w:rsidRPr="00BF6E1C">
        <w:rPr>
          <w:rFonts w:ascii="Arial" w:hAnsi="Arial" w:cs="Arial"/>
          <w:color w:val="002060"/>
          <w:sz w:val="20"/>
        </w:rPr>
        <w:t>etwork on “D</w:t>
      </w:r>
      <w:r w:rsidR="00BF6E1C">
        <w:rPr>
          <w:rFonts w:ascii="Arial" w:hAnsi="Arial" w:cs="Arial"/>
          <w:color w:val="002060"/>
          <w:sz w:val="20"/>
        </w:rPr>
        <w:t>esigning your leadership style</w:t>
      </w:r>
      <w:r w:rsidRPr="00BF6E1C">
        <w:rPr>
          <w:rFonts w:ascii="Arial" w:hAnsi="Arial" w:cs="Arial"/>
          <w:color w:val="002060"/>
          <w:sz w:val="20"/>
        </w:rPr>
        <w:t xml:space="preserve">” delivered by </w:t>
      </w:r>
      <w:hyperlink r:id="rId7" w:history="1">
        <w:r w:rsidRPr="00BF6E1C">
          <w:rPr>
            <w:rStyle w:val="Hyperlink"/>
            <w:rFonts w:ascii="Arial" w:hAnsi="Arial" w:cs="Arial"/>
            <w:sz w:val="20"/>
          </w:rPr>
          <w:t>Kim van Niekerk</w:t>
        </w:r>
      </w:hyperlink>
      <w:r w:rsidRPr="00BF6E1C">
        <w:rPr>
          <w:rFonts w:ascii="Arial" w:hAnsi="Arial" w:cs="Arial"/>
          <w:color w:val="002060"/>
          <w:sz w:val="20"/>
        </w:rPr>
        <w:t>, a top communication coach.</w:t>
      </w:r>
    </w:p>
    <w:p w14:paraId="3B6DA3CD" w14:textId="4F477FE9" w:rsidR="00631343" w:rsidRPr="00BF6E1C" w:rsidRDefault="001973FE" w:rsidP="00D2268C">
      <w:pPr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 xml:space="preserve">Kim van Niekerk has designed </w:t>
      </w:r>
      <w:r w:rsidR="00D2268C" w:rsidRPr="00BF6E1C">
        <w:rPr>
          <w:rFonts w:ascii="Arial" w:hAnsi="Arial" w:cs="Arial"/>
          <w:color w:val="002060"/>
          <w:sz w:val="20"/>
        </w:rPr>
        <w:t>an</w:t>
      </w:r>
      <w:r w:rsidRPr="00BF6E1C">
        <w:rPr>
          <w:rFonts w:ascii="Arial" w:hAnsi="Arial" w:cs="Arial"/>
          <w:color w:val="002060"/>
          <w:sz w:val="20"/>
        </w:rPr>
        <w:t xml:space="preserve"> online learning programme that </w:t>
      </w:r>
      <w:r w:rsidR="00631343" w:rsidRPr="00BF6E1C">
        <w:rPr>
          <w:rFonts w:ascii="Arial" w:hAnsi="Arial" w:cs="Arial"/>
          <w:color w:val="002060"/>
          <w:sz w:val="20"/>
        </w:rPr>
        <w:t>is not a typical leadership course. This course will not tell you what good leadership looks like. It will not rol</w:t>
      </w:r>
      <w:r w:rsidR="00BF6E1C">
        <w:rPr>
          <w:rFonts w:ascii="Arial" w:hAnsi="Arial" w:cs="Arial"/>
          <w:color w:val="002060"/>
          <w:sz w:val="20"/>
        </w:rPr>
        <w:t>l</w:t>
      </w:r>
      <w:r w:rsidR="00631343" w:rsidRPr="00BF6E1C">
        <w:rPr>
          <w:rFonts w:ascii="Arial" w:hAnsi="Arial" w:cs="Arial"/>
          <w:color w:val="002060"/>
          <w:sz w:val="20"/>
        </w:rPr>
        <w:t xml:space="preserve"> out a textbook on </w:t>
      </w:r>
      <w:r w:rsidR="00BF6E1C">
        <w:rPr>
          <w:rFonts w:ascii="Arial" w:hAnsi="Arial" w:cs="Arial"/>
          <w:color w:val="002060"/>
          <w:sz w:val="20"/>
        </w:rPr>
        <w:t>“</w:t>
      </w:r>
      <w:r w:rsidR="00631343" w:rsidRPr="00BF6E1C">
        <w:rPr>
          <w:rFonts w:ascii="Arial" w:hAnsi="Arial" w:cs="Arial"/>
          <w:color w:val="002060"/>
          <w:sz w:val="20"/>
        </w:rPr>
        <w:t>how to be a good</w:t>
      </w:r>
      <w:r w:rsidRPr="00BF6E1C">
        <w:rPr>
          <w:rFonts w:ascii="Arial" w:hAnsi="Arial" w:cs="Arial"/>
          <w:color w:val="002060"/>
          <w:sz w:val="20"/>
        </w:rPr>
        <w:t xml:space="preserve"> </w:t>
      </w:r>
      <w:r w:rsidR="00631343" w:rsidRPr="00BF6E1C">
        <w:rPr>
          <w:rFonts w:ascii="Arial" w:hAnsi="Arial" w:cs="Arial"/>
          <w:color w:val="002060"/>
          <w:sz w:val="20"/>
        </w:rPr>
        <w:t>leader</w:t>
      </w:r>
      <w:r w:rsidR="00BF6E1C">
        <w:rPr>
          <w:rFonts w:ascii="Arial" w:hAnsi="Arial" w:cs="Arial"/>
          <w:color w:val="002060"/>
          <w:sz w:val="20"/>
        </w:rPr>
        <w:t>.”</w:t>
      </w:r>
      <w:r w:rsidR="00631343" w:rsidRPr="00BF6E1C">
        <w:rPr>
          <w:rFonts w:ascii="Arial" w:hAnsi="Arial" w:cs="Arial"/>
          <w:color w:val="002060"/>
          <w:sz w:val="20"/>
        </w:rPr>
        <w:t xml:space="preserve"> </w:t>
      </w:r>
      <w:r w:rsidR="00BF6E1C">
        <w:rPr>
          <w:rFonts w:ascii="Arial" w:hAnsi="Arial" w:cs="Arial"/>
          <w:color w:val="002060"/>
          <w:sz w:val="20"/>
        </w:rPr>
        <w:t>Instead,</w:t>
      </w:r>
      <w:r w:rsidR="00BF6E1C" w:rsidRPr="00BF6E1C">
        <w:rPr>
          <w:rFonts w:ascii="Arial" w:hAnsi="Arial" w:cs="Arial"/>
          <w:color w:val="002060"/>
          <w:sz w:val="20"/>
        </w:rPr>
        <w:t xml:space="preserve"> </w:t>
      </w:r>
      <w:r w:rsidR="00631343" w:rsidRPr="00BF6E1C">
        <w:rPr>
          <w:rFonts w:ascii="Arial" w:hAnsi="Arial" w:cs="Arial"/>
          <w:color w:val="002060"/>
          <w:sz w:val="20"/>
        </w:rPr>
        <w:t>it is designed to</w:t>
      </w:r>
      <w:r w:rsidR="00D2268C" w:rsidRPr="00BF6E1C">
        <w:rPr>
          <w:rFonts w:ascii="Arial" w:hAnsi="Arial" w:cs="Arial"/>
          <w:color w:val="002060"/>
          <w:sz w:val="20"/>
        </w:rPr>
        <w:t xml:space="preserve"> help you experience what it is like being a transactional and transformational leader. It will</w:t>
      </w:r>
      <w:r w:rsidR="00631343" w:rsidRPr="00BF6E1C">
        <w:rPr>
          <w:rFonts w:ascii="Arial" w:hAnsi="Arial" w:cs="Arial"/>
          <w:color w:val="002060"/>
          <w:sz w:val="20"/>
        </w:rPr>
        <w:t xml:space="preserve"> help you explore who you are and your way of being</w:t>
      </w:r>
      <w:r w:rsidR="00BF6E1C">
        <w:rPr>
          <w:rFonts w:ascii="Arial" w:hAnsi="Arial" w:cs="Arial"/>
          <w:color w:val="002060"/>
          <w:sz w:val="20"/>
        </w:rPr>
        <w:t>.</w:t>
      </w:r>
      <w:r w:rsidR="00631343" w:rsidRPr="00BF6E1C">
        <w:rPr>
          <w:rFonts w:ascii="Arial" w:hAnsi="Arial" w:cs="Arial"/>
          <w:color w:val="002060"/>
          <w:sz w:val="20"/>
        </w:rPr>
        <w:t xml:space="preserve"> </w:t>
      </w:r>
      <w:r w:rsidR="00BF6E1C">
        <w:rPr>
          <w:rFonts w:ascii="Arial" w:hAnsi="Arial" w:cs="Arial"/>
          <w:color w:val="002060"/>
          <w:sz w:val="20"/>
        </w:rPr>
        <w:t xml:space="preserve">During the course, you will </w:t>
      </w:r>
      <w:r w:rsidR="00631343" w:rsidRPr="00BF6E1C">
        <w:rPr>
          <w:rFonts w:ascii="Arial" w:hAnsi="Arial" w:cs="Arial"/>
          <w:color w:val="002060"/>
          <w:sz w:val="20"/>
        </w:rPr>
        <w:t xml:space="preserve">look at how </w:t>
      </w:r>
      <w:r w:rsidR="00D2268C" w:rsidRPr="00BF6E1C">
        <w:rPr>
          <w:rFonts w:ascii="Arial" w:hAnsi="Arial" w:cs="Arial"/>
          <w:color w:val="002060"/>
          <w:sz w:val="20"/>
        </w:rPr>
        <w:t xml:space="preserve">your beliefs, body and emotions </w:t>
      </w:r>
      <w:r w:rsidR="00631343" w:rsidRPr="00BF6E1C">
        <w:rPr>
          <w:rFonts w:ascii="Arial" w:hAnsi="Arial" w:cs="Arial"/>
          <w:color w:val="002060"/>
          <w:sz w:val="20"/>
        </w:rPr>
        <w:t xml:space="preserve">shape how you see your work, overcome challenges, unite teams and inspire the best in people. </w:t>
      </w:r>
    </w:p>
    <w:p w14:paraId="6EC3885C" w14:textId="5D012000" w:rsidR="00631343" w:rsidRPr="00BF6E1C" w:rsidRDefault="00631343" w:rsidP="00631343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 xml:space="preserve">The best part is that you will not be doing this alone. </w:t>
      </w:r>
      <w:r w:rsidR="00BF6E1C">
        <w:rPr>
          <w:rFonts w:ascii="Arial" w:hAnsi="Arial" w:cs="Arial"/>
          <w:color w:val="002060"/>
          <w:sz w:val="20"/>
        </w:rPr>
        <w:t>A</w:t>
      </w:r>
      <w:r w:rsidRPr="00BF6E1C">
        <w:rPr>
          <w:rFonts w:ascii="Arial" w:hAnsi="Arial" w:cs="Arial"/>
          <w:color w:val="002060"/>
          <w:sz w:val="20"/>
        </w:rPr>
        <w:t>s a group of SIT Alumni</w:t>
      </w:r>
      <w:r w:rsidR="00BF6E1C">
        <w:rPr>
          <w:rFonts w:ascii="Arial" w:hAnsi="Arial" w:cs="Arial"/>
          <w:color w:val="002060"/>
          <w:sz w:val="20"/>
        </w:rPr>
        <w:t>,</w:t>
      </w:r>
      <w:r w:rsidRPr="00BF6E1C">
        <w:rPr>
          <w:rFonts w:ascii="Arial" w:hAnsi="Arial" w:cs="Arial"/>
          <w:color w:val="002060"/>
          <w:sz w:val="20"/>
        </w:rPr>
        <w:t xml:space="preserve"> you will be reflecting,</w:t>
      </w:r>
      <w:r w:rsidR="001973FE" w:rsidRPr="00BF6E1C">
        <w:rPr>
          <w:rFonts w:ascii="Arial" w:hAnsi="Arial" w:cs="Arial"/>
          <w:color w:val="002060"/>
          <w:sz w:val="20"/>
        </w:rPr>
        <w:t xml:space="preserve"> </w:t>
      </w:r>
      <w:r w:rsidRPr="00BF6E1C">
        <w:rPr>
          <w:rFonts w:ascii="Arial" w:hAnsi="Arial" w:cs="Arial"/>
          <w:color w:val="002060"/>
          <w:sz w:val="20"/>
        </w:rPr>
        <w:t>practi</w:t>
      </w:r>
      <w:r w:rsidR="00BF6E1C">
        <w:rPr>
          <w:rFonts w:ascii="Arial" w:hAnsi="Arial" w:cs="Arial"/>
          <w:color w:val="002060"/>
          <w:sz w:val="20"/>
        </w:rPr>
        <w:t>s</w:t>
      </w:r>
      <w:r w:rsidRPr="00BF6E1C">
        <w:rPr>
          <w:rFonts w:ascii="Arial" w:hAnsi="Arial" w:cs="Arial"/>
          <w:color w:val="002060"/>
          <w:sz w:val="20"/>
        </w:rPr>
        <w:t>ing and supporting each other on your individual journeys and sharing group discussion</w:t>
      </w:r>
      <w:r w:rsidR="00BF6E1C">
        <w:rPr>
          <w:rFonts w:ascii="Arial" w:hAnsi="Arial" w:cs="Arial"/>
          <w:color w:val="002060"/>
          <w:sz w:val="20"/>
        </w:rPr>
        <w:t>s</w:t>
      </w:r>
      <w:r w:rsidRPr="00BF6E1C">
        <w:rPr>
          <w:rFonts w:ascii="Arial" w:hAnsi="Arial" w:cs="Arial"/>
          <w:color w:val="002060"/>
          <w:sz w:val="20"/>
        </w:rPr>
        <w:t xml:space="preserve"> about the cultures you want to create with your leadership. </w:t>
      </w:r>
    </w:p>
    <w:p w14:paraId="35DD98BE" w14:textId="77777777" w:rsidR="00631343" w:rsidRPr="00BF6E1C" w:rsidRDefault="00631343" w:rsidP="00631343">
      <w:pPr>
        <w:spacing w:after="0"/>
        <w:jc w:val="both"/>
        <w:rPr>
          <w:rFonts w:ascii="Arial" w:hAnsi="Arial" w:cs="Arial"/>
          <w:color w:val="002060"/>
          <w:sz w:val="20"/>
        </w:rPr>
      </w:pPr>
    </w:p>
    <w:p w14:paraId="75A3D931" w14:textId="41FA3AD5" w:rsidR="00842FED" w:rsidRPr="00BF6E1C" w:rsidRDefault="00A97507" w:rsidP="00631343">
      <w:pPr>
        <w:spacing w:after="0"/>
        <w:jc w:val="both"/>
        <w:rPr>
          <w:sz w:val="20"/>
          <w:szCs w:val="20"/>
        </w:rPr>
      </w:pPr>
      <w:r w:rsidRPr="00BF6E1C">
        <w:rPr>
          <w:rFonts w:ascii="Arial" w:hAnsi="Arial" w:cs="Arial"/>
          <w:color w:val="002060"/>
          <w:sz w:val="20"/>
        </w:rPr>
        <w:t xml:space="preserve">This online training </w:t>
      </w:r>
      <w:r w:rsidR="00BF6E1C">
        <w:rPr>
          <w:rFonts w:ascii="Arial" w:hAnsi="Arial" w:cs="Arial"/>
          <w:color w:val="002060"/>
          <w:sz w:val="20"/>
        </w:rPr>
        <w:t xml:space="preserve">course </w:t>
      </w:r>
      <w:r w:rsidRPr="00BF6E1C">
        <w:rPr>
          <w:rFonts w:ascii="Arial" w:hAnsi="Arial" w:cs="Arial"/>
          <w:color w:val="002060"/>
          <w:sz w:val="20"/>
        </w:rPr>
        <w:t xml:space="preserve">will be delivered from </w:t>
      </w:r>
      <w:r w:rsidR="00631343" w:rsidRPr="00BF6E1C">
        <w:rPr>
          <w:rFonts w:ascii="Arial" w:hAnsi="Arial" w:cs="Arial"/>
          <w:color w:val="002060"/>
          <w:sz w:val="20"/>
        </w:rPr>
        <w:t>11</w:t>
      </w:r>
      <w:r w:rsidR="00BF6E1C">
        <w:rPr>
          <w:rFonts w:ascii="Arial" w:hAnsi="Arial" w:cs="Arial"/>
          <w:color w:val="002060"/>
          <w:sz w:val="20"/>
        </w:rPr>
        <w:t> </w:t>
      </w:r>
      <w:r w:rsidR="00631343" w:rsidRPr="00BF6E1C">
        <w:rPr>
          <w:rFonts w:ascii="Arial" w:hAnsi="Arial" w:cs="Arial"/>
          <w:color w:val="002060"/>
          <w:sz w:val="20"/>
        </w:rPr>
        <w:t>April to 17</w:t>
      </w:r>
      <w:r w:rsidR="00BF6E1C">
        <w:rPr>
          <w:rFonts w:ascii="Arial" w:hAnsi="Arial" w:cs="Arial"/>
          <w:color w:val="002060"/>
          <w:sz w:val="20"/>
        </w:rPr>
        <w:t> </w:t>
      </w:r>
      <w:r w:rsidR="00631343" w:rsidRPr="00BF6E1C">
        <w:rPr>
          <w:rFonts w:ascii="Arial" w:hAnsi="Arial" w:cs="Arial"/>
          <w:color w:val="002060"/>
          <w:sz w:val="20"/>
        </w:rPr>
        <w:t>June</w:t>
      </w:r>
      <w:r w:rsidR="00BF6E1C">
        <w:rPr>
          <w:rFonts w:ascii="Arial" w:hAnsi="Arial" w:cs="Arial"/>
          <w:color w:val="002060"/>
          <w:sz w:val="20"/>
        </w:rPr>
        <w:t> </w:t>
      </w:r>
      <w:r w:rsidR="00631343" w:rsidRPr="00BF6E1C">
        <w:rPr>
          <w:rFonts w:ascii="Arial" w:hAnsi="Arial" w:cs="Arial"/>
          <w:color w:val="002060"/>
          <w:sz w:val="20"/>
        </w:rPr>
        <w:t>2022</w:t>
      </w:r>
      <w:r w:rsidR="00842FED" w:rsidRPr="00BF6E1C">
        <w:rPr>
          <w:rFonts w:ascii="Arial" w:hAnsi="Arial" w:cs="Arial"/>
          <w:color w:val="002060"/>
          <w:sz w:val="20"/>
        </w:rPr>
        <w:t xml:space="preserve"> in 20 minute</w:t>
      </w:r>
      <w:r w:rsidR="001973FE" w:rsidRPr="00BF6E1C">
        <w:rPr>
          <w:rFonts w:ascii="Arial" w:hAnsi="Arial" w:cs="Arial"/>
          <w:color w:val="002060"/>
          <w:sz w:val="20"/>
        </w:rPr>
        <w:t xml:space="preserve"> video tutorials</w:t>
      </w:r>
      <w:r w:rsidR="00BF6E1C">
        <w:rPr>
          <w:rFonts w:ascii="Arial" w:hAnsi="Arial" w:cs="Arial"/>
          <w:color w:val="002060"/>
          <w:sz w:val="20"/>
        </w:rPr>
        <w:t xml:space="preserve"> and</w:t>
      </w:r>
      <w:r w:rsidR="001973FE" w:rsidRPr="00BF6E1C">
        <w:rPr>
          <w:rFonts w:ascii="Arial" w:hAnsi="Arial" w:cs="Arial"/>
          <w:color w:val="002060"/>
          <w:sz w:val="20"/>
        </w:rPr>
        <w:t xml:space="preserve"> </w:t>
      </w:r>
      <w:r w:rsidR="00D2268C" w:rsidRPr="00BF6E1C">
        <w:rPr>
          <w:rFonts w:ascii="Arial" w:hAnsi="Arial" w:cs="Arial"/>
          <w:color w:val="002060"/>
          <w:sz w:val="20"/>
        </w:rPr>
        <w:t>two 90 minute</w:t>
      </w:r>
      <w:r w:rsidR="001973FE" w:rsidRPr="00BF6E1C">
        <w:rPr>
          <w:rFonts w:ascii="Arial" w:hAnsi="Arial" w:cs="Arial"/>
          <w:color w:val="002060"/>
          <w:sz w:val="20"/>
        </w:rPr>
        <w:t xml:space="preserve"> live online sessions</w:t>
      </w:r>
      <w:r w:rsidR="00BF6E1C">
        <w:rPr>
          <w:rFonts w:ascii="Arial" w:hAnsi="Arial" w:cs="Arial"/>
          <w:color w:val="002060"/>
          <w:sz w:val="20"/>
        </w:rPr>
        <w:t>,</w:t>
      </w:r>
      <w:r w:rsidR="00D2268C" w:rsidRPr="00BF6E1C">
        <w:rPr>
          <w:rFonts w:ascii="Arial" w:hAnsi="Arial" w:cs="Arial"/>
          <w:color w:val="002060"/>
          <w:sz w:val="20"/>
        </w:rPr>
        <w:t xml:space="preserve"> </w:t>
      </w:r>
      <w:r w:rsidR="00BF6E1C">
        <w:rPr>
          <w:rFonts w:ascii="Arial" w:hAnsi="Arial" w:cs="Arial"/>
          <w:color w:val="002060"/>
          <w:sz w:val="20"/>
        </w:rPr>
        <w:t xml:space="preserve">with </w:t>
      </w:r>
      <w:r w:rsidR="001973FE" w:rsidRPr="00BF6E1C">
        <w:rPr>
          <w:rFonts w:ascii="Arial" w:hAnsi="Arial" w:cs="Arial"/>
          <w:color w:val="002060"/>
          <w:sz w:val="20"/>
        </w:rPr>
        <w:t xml:space="preserve">30 minute group coaching sessions every Wednesday to reflect on your efforts. </w:t>
      </w:r>
      <w:r w:rsidR="00842FED" w:rsidRPr="00BF6E1C">
        <w:rPr>
          <w:rFonts w:ascii="Arial" w:hAnsi="Arial" w:cs="Arial"/>
          <w:color w:val="002060"/>
          <w:sz w:val="20"/>
        </w:rPr>
        <w:t>This online commitment is 120 minutes in week 1</w:t>
      </w:r>
      <w:r w:rsidR="00BF6E1C">
        <w:rPr>
          <w:rFonts w:ascii="Arial" w:hAnsi="Arial" w:cs="Arial"/>
          <w:color w:val="002060"/>
          <w:sz w:val="20"/>
        </w:rPr>
        <w:t>,</w:t>
      </w:r>
      <w:r w:rsidR="00842FED" w:rsidRPr="00BF6E1C">
        <w:rPr>
          <w:rFonts w:ascii="Arial" w:hAnsi="Arial" w:cs="Arial"/>
          <w:color w:val="002060"/>
          <w:sz w:val="20"/>
        </w:rPr>
        <w:t xml:space="preserve"> 120 minutes in week 8</w:t>
      </w:r>
      <w:r w:rsidR="00BF6E1C">
        <w:rPr>
          <w:rFonts w:ascii="Arial" w:hAnsi="Arial" w:cs="Arial"/>
          <w:color w:val="002060"/>
          <w:sz w:val="20"/>
        </w:rPr>
        <w:t xml:space="preserve"> and</w:t>
      </w:r>
      <w:r w:rsidR="00842FED" w:rsidRPr="00BF6E1C">
        <w:rPr>
          <w:rFonts w:ascii="Arial" w:hAnsi="Arial" w:cs="Arial"/>
          <w:color w:val="002060"/>
          <w:sz w:val="20"/>
        </w:rPr>
        <w:t xml:space="preserve"> 30 minutes in weeks 2</w:t>
      </w:r>
      <w:r w:rsidR="00BF6E1C">
        <w:rPr>
          <w:rFonts w:ascii="Arial" w:hAnsi="Arial" w:cs="Arial"/>
          <w:color w:val="002060"/>
          <w:sz w:val="20"/>
        </w:rPr>
        <w:t>-</w:t>
      </w:r>
      <w:r w:rsidR="00842FED" w:rsidRPr="00BF6E1C">
        <w:rPr>
          <w:rFonts w:ascii="Arial" w:hAnsi="Arial" w:cs="Arial"/>
          <w:color w:val="002060"/>
          <w:sz w:val="20"/>
        </w:rPr>
        <w:t>7.</w:t>
      </w:r>
    </w:p>
    <w:p w14:paraId="338643A9" w14:textId="77777777" w:rsidR="00842FED" w:rsidRPr="00BF6E1C" w:rsidRDefault="00842FED" w:rsidP="00631343">
      <w:pPr>
        <w:spacing w:after="0"/>
        <w:jc w:val="both"/>
        <w:rPr>
          <w:sz w:val="20"/>
          <w:szCs w:val="20"/>
        </w:rPr>
      </w:pPr>
    </w:p>
    <w:p w14:paraId="249F8C16" w14:textId="55E09831" w:rsidR="00A97507" w:rsidRPr="00BF6E1C" w:rsidRDefault="00A97507" w:rsidP="00631343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 xml:space="preserve">Check </w:t>
      </w:r>
      <w:r w:rsidR="00BF6E1C">
        <w:rPr>
          <w:rFonts w:ascii="Arial" w:hAnsi="Arial" w:cs="Arial"/>
          <w:color w:val="002060"/>
          <w:sz w:val="20"/>
        </w:rPr>
        <w:t xml:space="preserve">out </w:t>
      </w:r>
      <w:r w:rsidRPr="00BF6E1C">
        <w:rPr>
          <w:rFonts w:ascii="Arial" w:hAnsi="Arial" w:cs="Arial"/>
          <w:color w:val="002060"/>
          <w:sz w:val="20"/>
        </w:rPr>
        <w:t>the full schedule below</w:t>
      </w:r>
      <w:r w:rsidR="00842FED" w:rsidRPr="00BF6E1C">
        <w:rPr>
          <w:rFonts w:ascii="Arial" w:hAnsi="Arial" w:cs="Arial"/>
          <w:color w:val="002060"/>
          <w:sz w:val="20"/>
        </w:rPr>
        <w:t xml:space="preserve"> and click here for </w:t>
      </w:r>
      <w:r w:rsidR="00846ECD">
        <w:rPr>
          <w:rFonts w:ascii="Arial" w:hAnsi="Arial" w:cs="Arial"/>
          <w:color w:val="002060"/>
          <w:sz w:val="20"/>
        </w:rPr>
        <w:t>more</w:t>
      </w:r>
      <w:r w:rsidR="00BF6E1C">
        <w:rPr>
          <w:rFonts w:ascii="Arial" w:hAnsi="Arial" w:cs="Arial"/>
          <w:color w:val="002060"/>
          <w:sz w:val="20"/>
        </w:rPr>
        <w:t xml:space="preserve"> </w:t>
      </w:r>
      <w:r w:rsidR="00842FED" w:rsidRPr="00BF6E1C">
        <w:rPr>
          <w:rFonts w:ascii="Arial" w:hAnsi="Arial" w:cs="Arial"/>
          <w:color w:val="002060"/>
          <w:sz w:val="20"/>
        </w:rPr>
        <w:t xml:space="preserve">information on the </w:t>
      </w:r>
      <w:r w:rsidR="00846ECD">
        <w:rPr>
          <w:rFonts w:ascii="Arial" w:hAnsi="Arial" w:cs="Arial"/>
          <w:color w:val="002060"/>
          <w:sz w:val="20"/>
        </w:rPr>
        <w:t>course</w:t>
      </w:r>
      <w:r w:rsidRPr="00BF6E1C">
        <w:rPr>
          <w:rFonts w:ascii="Arial" w:hAnsi="Arial" w:cs="Arial"/>
          <w:color w:val="002060"/>
          <w:sz w:val="20"/>
        </w:rPr>
        <w:t>:</w:t>
      </w:r>
    </w:p>
    <w:p w14:paraId="17CDF911" w14:textId="77777777" w:rsidR="00422A8E" w:rsidRPr="00BF6E1C" w:rsidRDefault="00422A8E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719"/>
        <w:gridCol w:w="1465"/>
        <w:gridCol w:w="1727"/>
        <w:gridCol w:w="1981"/>
      </w:tblGrid>
      <w:tr w:rsidR="00717AA8" w:rsidRPr="00BF6E1C" w14:paraId="03BD9D0A" w14:textId="77777777" w:rsidTr="00842FED">
        <w:trPr>
          <w:trHeight w:val="888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53D8C92E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> </w:t>
            </w:r>
          </w:p>
        </w:tc>
        <w:tc>
          <w:tcPr>
            <w:tcW w:w="2719" w:type="dxa"/>
            <w:shd w:val="clear" w:color="auto" w:fill="DEEAF6" w:themeFill="accent1" w:themeFillTint="33"/>
            <w:vAlign w:val="center"/>
            <w:hideMark/>
          </w:tcPr>
          <w:p w14:paraId="3EAAD8E8" w14:textId="141B9EC1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>Focus/topic</w:t>
            </w:r>
          </w:p>
        </w:tc>
        <w:tc>
          <w:tcPr>
            <w:tcW w:w="1465" w:type="dxa"/>
            <w:shd w:val="clear" w:color="auto" w:fill="DEEAF6" w:themeFill="accent1" w:themeFillTint="33"/>
            <w:vAlign w:val="center"/>
            <w:hideMark/>
          </w:tcPr>
          <w:p w14:paraId="3B50050A" w14:textId="6479EF38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Video tutorial released 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  <w:hideMark/>
          </w:tcPr>
          <w:p w14:paraId="3A17F829" w14:textId="243B6AC4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Plenary </w:t>
            </w:r>
            <w:r w:rsidR="00B94203">
              <w:rPr>
                <w:rFonts w:ascii="Arial" w:hAnsi="Arial" w:cs="Arial"/>
                <w:b/>
                <w:color w:val="002060"/>
                <w:sz w:val="20"/>
              </w:rPr>
              <w:t>s</w:t>
            </w:r>
            <w:r w:rsidRPr="00BF6E1C">
              <w:rPr>
                <w:rFonts w:ascii="Arial" w:hAnsi="Arial" w:cs="Arial"/>
                <w:b/>
                <w:color w:val="002060"/>
                <w:sz w:val="20"/>
              </w:rPr>
              <w:t>ession (live)</w:t>
            </w:r>
          </w:p>
          <w:p w14:paraId="07DE126C" w14:textId="57CF5476" w:rsidR="00717AA8" w:rsidRPr="00BF6E1C" w:rsidRDefault="00717AA8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>11:00 – 12:30 (CET)</w:t>
            </w:r>
          </w:p>
        </w:tc>
        <w:tc>
          <w:tcPr>
            <w:tcW w:w="1981" w:type="dxa"/>
            <w:shd w:val="clear" w:color="auto" w:fill="DEEAF6" w:themeFill="accent1" w:themeFillTint="33"/>
            <w:vAlign w:val="center"/>
            <w:hideMark/>
          </w:tcPr>
          <w:p w14:paraId="7138CB83" w14:textId="20F4C700" w:rsidR="00717AA8" w:rsidRPr="00BF6E1C" w:rsidRDefault="00842FED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Weekly </w:t>
            </w:r>
            <w:r w:rsidR="00B94203">
              <w:rPr>
                <w:rFonts w:ascii="Arial" w:hAnsi="Arial" w:cs="Arial"/>
                <w:b/>
                <w:color w:val="002060"/>
                <w:sz w:val="20"/>
              </w:rPr>
              <w:t>g</w:t>
            </w: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roup </w:t>
            </w:r>
            <w:r w:rsidR="00B94203">
              <w:rPr>
                <w:rFonts w:ascii="Arial" w:hAnsi="Arial" w:cs="Arial"/>
                <w:b/>
                <w:color w:val="002060"/>
                <w:sz w:val="20"/>
              </w:rPr>
              <w:t>c</w:t>
            </w:r>
            <w:r w:rsidR="00717AA8"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oaching </w:t>
            </w:r>
          </w:p>
          <w:p w14:paraId="6D757F24" w14:textId="3B51DB19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>14:00-14:30 (CET)</w:t>
            </w:r>
          </w:p>
        </w:tc>
      </w:tr>
      <w:tr w:rsidR="00717AA8" w:rsidRPr="00BF6E1C" w14:paraId="78A4FA58" w14:textId="77777777" w:rsidTr="00842FED">
        <w:trPr>
          <w:trHeight w:val="57"/>
        </w:trPr>
        <w:tc>
          <w:tcPr>
            <w:tcW w:w="1172" w:type="dxa"/>
            <w:shd w:val="clear" w:color="auto" w:fill="DEEAF6" w:themeFill="accent1" w:themeFillTint="33"/>
            <w:vAlign w:val="center"/>
          </w:tcPr>
          <w:p w14:paraId="574D00F9" w14:textId="5163D5DC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02B3263" w14:textId="69831ED8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PRE</w:t>
            </w:r>
            <w:r w:rsidR="00846ECD">
              <w:rPr>
                <w:rFonts w:ascii="Arial" w:hAnsi="Arial" w:cs="Arial"/>
                <w:color w:val="002060"/>
                <w:sz w:val="20"/>
              </w:rPr>
              <w:t>-</w:t>
            </w:r>
            <w:r w:rsidRPr="00BF6E1C">
              <w:rPr>
                <w:rFonts w:ascii="Arial" w:hAnsi="Arial" w:cs="Arial"/>
                <w:color w:val="002060"/>
                <w:sz w:val="20"/>
              </w:rPr>
              <w:t>COURSE VIDEOS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438E950" w14:textId="358EB0E3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 xml:space="preserve">11 April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65B8ABD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20E644FC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717AA8" w:rsidRPr="00BF6E1C" w14:paraId="76B912B5" w14:textId="77777777" w:rsidTr="00842FED">
        <w:trPr>
          <w:trHeight w:val="57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1C3E3E0F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WEEK 1 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1ADF8C7C" w14:textId="0420EDE0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FOCUS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D1D2C05" w14:textId="6643281F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25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>April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888F67F" w14:textId="39671D6E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25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>April (Launch session)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9652B00" w14:textId="5F5832A5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 xml:space="preserve">27 April </w:t>
            </w:r>
          </w:p>
        </w:tc>
      </w:tr>
      <w:tr w:rsidR="00717AA8" w:rsidRPr="00BF6E1C" w14:paraId="3526D93E" w14:textId="77777777" w:rsidTr="00842FED">
        <w:trPr>
          <w:trHeight w:val="34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350F907B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WEEK 2 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312699B9" w14:textId="431A0587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EMBODIED LEADERSHIP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A1DDA56" w14:textId="43E0DB94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2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May 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264DE977" w14:textId="353DAEA1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No live session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6023401" w14:textId="245495B5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4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May </w:t>
            </w:r>
          </w:p>
        </w:tc>
      </w:tr>
      <w:tr w:rsidR="00717AA8" w:rsidRPr="00BF6E1C" w14:paraId="36A79192" w14:textId="77777777" w:rsidTr="00842FED">
        <w:trPr>
          <w:trHeight w:val="34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2E68FD56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>WEEK 3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0CCB8F9B" w14:textId="548BEA12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CHOOSING YOUR LEADERSHIP COMMITMENT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850EC18" w14:textId="5C000B88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9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>May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31C8E542" w14:textId="1A62FC67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No live session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30FD605" w14:textId="08C744E4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11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May </w:t>
            </w:r>
          </w:p>
        </w:tc>
      </w:tr>
      <w:tr w:rsidR="00717AA8" w:rsidRPr="00BF6E1C" w14:paraId="3ABB145E" w14:textId="77777777" w:rsidTr="00842FED">
        <w:trPr>
          <w:trHeight w:val="45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55885F7C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>WEEK 4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6BC402E4" w14:textId="7C8516A4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SETTING VISIONS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9AFE5C7" w14:textId="5FAA8231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16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May 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74C14AEE" w14:textId="71991477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No live session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66480AD" w14:textId="2B5187D0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18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May </w:t>
            </w:r>
          </w:p>
        </w:tc>
      </w:tr>
      <w:tr w:rsidR="00717AA8" w:rsidRPr="00BF6E1C" w14:paraId="78FAA25E" w14:textId="77777777" w:rsidTr="00842FED">
        <w:trPr>
          <w:trHeight w:val="34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360940A7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>WEEK 5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1C020CBA" w14:textId="1AD7E345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BOUNDARIES: SAYING NO AND SAYING YES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AF0F0B" w14:textId="71D4139F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23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May 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0810B89D" w14:textId="2612350B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No live session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4870D6B" w14:textId="7001AB87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25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May </w:t>
            </w:r>
          </w:p>
        </w:tc>
      </w:tr>
      <w:tr w:rsidR="00717AA8" w:rsidRPr="00BF6E1C" w14:paraId="0CA6D6B5" w14:textId="77777777" w:rsidTr="00842FED">
        <w:trPr>
          <w:trHeight w:val="34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4233EB8E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WEEK 6 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5CE086B8" w14:textId="142EEB45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COLLEAGUES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C9D1C68" w14:textId="0B1E421F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30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May 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15C636C4" w14:textId="74F457B7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No live session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02FADAE" w14:textId="22DB5E47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1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June </w:t>
            </w:r>
          </w:p>
        </w:tc>
      </w:tr>
      <w:tr w:rsidR="00717AA8" w:rsidRPr="00BF6E1C" w14:paraId="18497377" w14:textId="77777777" w:rsidTr="00842FED">
        <w:trPr>
          <w:trHeight w:val="34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77879BA4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WEEK 7 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286AE422" w14:textId="627CBF6E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 xml:space="preserve">COLLEAGUES </w:t>
            </w:r>
            <w:r w:rsidR="00846ECD">
              <w:rPr>
                <w:rFonts w:ascii="Arial" w:hAnsi="Arial" w:cs="Arial"/>
                <w:color w:val="002060"/>
                <w:sz w:val="20"/>
              </w:rPr>
              <w:t xml:space="preserve">– </w:t>
            </w:r>
            <w:r w:rsidRPr="00BF6E1C">
              <w:rPr>
                <w:rFonts w:ascii="Arial" w:hAnsi="Arial" w:cs="Arial"/>
                <w:color w:val="002060"/>
                <w:sz w:val="20"/>
              </w:rPr>
              <w:t>PART 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7BEA214" w14:textId="66C8C084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6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June 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575C95CE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No live session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5EBF70D" w14:textId="3E8E74D3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8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June </w:t>
            </w:r>
          </w:p>
        </w:tc>
      </w:tr>
      <w:tr w:rsidR="00717AA8" w:rsidRPr="00BF6E1C" w14:paraId="73268201" w14:textId="77777777" w:rsidTr="00842FED">
        <w:trPr>
          <w:trHeight w:val="34"/>
        </w:trPr>
        <w:tc>
          <w:tcPr>
            <w:tcW w:w="1172" w:type="dxa"/>
            <w:shd w:val="clear" w:color="auto" w:fill="DEEAF6" w:themeFill="accent1" w:themeFillTint="33"/>
            <w:vAlign w:val="center"/>
            <w:hideMark/>
          </w:tcPr>
          <w:p w14:paraId="54DF6895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F6E1C">
              <w:rPr>
                <w:rFonts w:ascii="Arial" w:hAnsi="Arial" w:cs="Arial"/>
                <w:b/>
                <w:color w:val="002060"/>
                <w:sz w:val="20"/>
              </w:rPr>
              <w:t xml:space="preserve">WEEK 8 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19BBF97E" w14:textId="1035AF47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SETTING CULTURE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B5F16B0" w14:textId="7A249991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13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June 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256D82FA" w14:textId="6924447D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 xml:space="preserve">17 June 20 </w:t>
            </w:r>
            <w:r w:rsidR="00842FED" w:rsidRPr="00BF6E1C">
              <w:rPr>
                <w:rFonts w:ascii="Arial" w:hAnsi="Arial" w:cs="Arial"/>
                <w:color w:val="002060"/>
                <w:sz w:val="20"/>
              </w:rPr>
              <w:t>(</w:t>
            </w:r>
            <w:r w:rsidR="00B94203">
              <w:rPr>
                <w:rFonts w:ascii="Arial" w:hAnsi="Arial" w:cs="Arial"/>
                <w:color w:val="002060"/>
                <w:sz w:val="20"/>
              </w:rPr>
              <w:t>w</w:t>
            </w:r>
            <w:r w:rsidR="001973FE" w:rsidRPr="00BF6E1C">
              <w:rPr>
                <w:rFonts w:ascii="Arial" w:hAnsi="Arial" w:cs="Arial"/>
                <w:color w:val="002060"/>
                <w:sz w:val="20"/>
              </w:rPr>
              <w:t>rap-up session</w:t>
            </w:r>
            <w:r w:rsidR="00842FED" w:rsidRPr="00BF6E1C">
              <w:rPr>
                <w:rFonts w:ascii="Arial" w:hAnsi="Arial" w:cs="Arial"/>
                <w:color w:val="002060"/>
                <w:sz w:val="20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5467082" w14:textId="2F645025" w:rsidR="001973FE" w:rsidRPr="00BF6E1C" w:rsidRDefault="00717AA8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  <w:r w:rsidRPr="00BF6E1C">
              <w:rPr>
                <w:rFonts w:ascii="Arial" w:hAnsi="Arial" w:cs="Arial"/>
                <w:color w:val="002060"/>
                <w:sz w:val="20"/>
              </w:rPr>
              <w:t>15</w:t>
            </w:r>
            <w:r w:rsidR="00846ECD">
              <w:rPr>
                <w:rFonts w:ascii="Arial" w:hAnsi="Arial" w:cs="Arial"/>
                <w:color w:val="002060"/>
                <w:sz w:val="20"/>
              </w:rPr>
              <w:t> </w:t>
            </w:r>
            <w:r w:rsidRPr="00BF6E1C">
              <w:rPr>
                <w:rFonts w:ascii="Arial" w:hAnsi="Arial" w:cs="Arial"/>
                <w:color w:val="002060"/>
                <w:sz w:val="20"/>
              </w:rPr>
              <w:t xml:space="preserve">June </w:t>
            </w:r>
          </w:p>
        </w:tc>
      </w:tr>
      <w:tr w:rsidR="00717AA8" w:rsidRPr="00BF6E1C" w14:paraId="0AB049AF" w14:textId="77777777" w:rsidTr="00842FED">
        <w:trPr>
          <w:trHeight w:val="11"/>
        </w:trPr>
        <w:tc>
          <w:tcPr>
            <w:tcW w:w="1172" w:type="dxa"/>
            <w:shd w:val="clear" w:color="auto" w:fill="auto"/>
            <w:vAlign w:val="center"/>
            <w:hideMark/>
          </w:tcPr>
          <w:p w14:paraId="27564FC9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14:paraId="353F8964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6186A415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0551A2E8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7E359A0" w14:textId="77777777" w:rsidR="001973FE" w:rsidRPr="00BF6E1C" w:rsidRDefault="001973FE" w:rsidP="00717AA8">
            <w:pPr>
              <w:spacing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4D1029C9" w14:textId="77777777" w:rsidR="00717AA8" w:rsidRPr="00BF6E1C" w:rsidRDefault="00E4457C" w:rsidP="00A97507">
      <w:pPr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br/>
      </w:r>
    </w:p>
    <w:p w14:paraId="61BD1086" w14:textId="77777777" w:rsidR="00717AA8" w:rsidRPr="00BF6E1C" w:rsidRDefault="00717AA8" w:rsidP="00A97507">
      <w:pPr>
        <w:jc w:val="both"/>
        <w:rPr>
          <w:rFonts w:ascii="Arial" w:hAnsi="Arial" w:cs="Arial"/>
          <w:color w:val="002060"/>
          <w:sz w:val="20"/>
        </w:rPr>
      </w:pPr>
    </w:p>
    <w:p w14:paraId="40A96EA7" w14:textId="001FDF10" w:rsidR="00A97507" w:rsidRPr="00BF6E1C" w:rsidRDefault="00E4457C" w:rsidP="00A97507">
      <w:pPr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lastRenderedPageBreak/>
        <w:br/>
      </w:r>
      <w:r w:rsidR="00A97507" w:rsidRPr="00BF6E1C">
        <w:rPr>
          <w:rFonts w:ascii="Arial" w:hAnsi="Arial" w:cs="Arial"/>
          <w:color w:val="002060"/>
          <w:sz w:val="20"/>
        </w:rPr>
        <w:t xml:space="preserve">Application conditions: </w:t>
      </w:r>
    </w:p>
    <w:p w14:paraId="3F06DE4D" w14:textId="3BF6CBBD" w:rsidR="00A97507" w:rsidRPr="00BF6E1C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 xml:space="preserve">The deadline </w:t>
      </w:r>
      <w:r w:rsidR="00846ECD">
        <w:rPr>
          <w:rFonts w:ascii="Arial" w:hAnsi="Arial" w:cs="Arial"/>
          <w:color w:val="002060"/>
          <w:sz w:val="20"/>
        </w:rPr>
        <w:t>for</w:t>
      </w:r>
      <w:r w:rsidR="00846ECD" w:rsidRPr="00BF6E1C">
        <w:rPr>
          <w:rFonts w:ascii="Arial" w:hAnsi="Arial" w:cs="Arial"/>
          <w:color w:val="002060"/>
          <w:sz w:val="20"/>
        </w:rPr>
        <w:t xml:space="preserve"> </w:t>
      </w:r>
      <w:r w:rsidRPr="00BF6E1C">
        <w:rPr>
          <w:rFonts w:ascii="Arial" w:hAnsi="Arial" w:cs="Arial"/>
          <w:color w:val="002060"/>
          <w:sz w:val="20"/>
        </w:rPr>
        <w:t>appl</w:t>
      </w:r>
      <w:r w:rsidR="00846ECD">
        <w:rPr>
          <w:rFonts w:ascii="Arial" w:hAnsi="Arial" w:cs="Arial"/>
          <w:color w:val="002060"/>
          <w:sz w:val="20"/>
        </w:rPr>
        <w:t>ications</w:t>
      </w:r>
      <w:r w:rsidRPr="00BF6E1C">
        <w:rPr>
          <w:rFonts w:ascii="Arial" w:hAnsi="Arial" w:cs="Arial"/>
          <w:color w:val="002060"/>
          <w:sz w:val="20"/>
        </w:rPr>
        <w:t xml:space="preserve"> </w:t>
      </w:r>
      <w:r w:rsidR="00E4728B">
        <w:rPr>
          <w:rFonts w:ascii="Arial" w:hAnsi="Arial" w:cs="Arial"/>
          <w:color w:val="002060"/>
          <w:sz w:val="20"/>
        </w:rPr>
        <w:t>has been extended from</w:t>
      </w:r>
      <w:r w:rsidRPr="00BF6E1C">
        <w:rPr>
          <w:rFonts w:ascii="Arial" w:hAnsi="Arial" w:cs="Arial"/>
          <w:color w:val="002060"/>
          <w:sz w:val="20"/>
        </w:rPr>
        <w:t xml:space="preserve"> </w:t>
      </w:r>
      <w:r w:rsidRPr="00BF6E1C">
        <w:rPr>
          <w:rFonts w:ascii="Arial" w:hAnsi="Arial" w:cs="Arial"/>
          <w:b/>
          <w:color w:val="C00000"/>
          <w:sz w:val="20"/>
        </w:rPr>
        <w:t>1</w:t>
      </w:r>
      <w:r w:rsidR="00631343" w:rsidRPr="00BF6E1C">
        <w:rPr>
          <w:rFonts w:ascii="Arial" w:hAnsi="Arial" w:cs="Arial"/>
          <w:b/>
          <w:color w:val="C00000"/>
          <w:sz w:val="20"/>
        </w:rPr>
        <w:t>4</w:t>
      </w:r>
      <w:r w:rsidR="00EA2F8C" w:rsidRPr="00BF6E1C">
        <w:rPr>
          <w:rFonts w:ascii="Arial" w:hAnsi="Arial" w:cs="Arial"/>
          <w:b/>
          <w:color w:val="C00000"/>
          <w:sz w:val="20"/>
        </w:rPr>
        <w:t> </w:t>
      </w:r>
      <w:r w:rsidR="00E4728B">
        <w:rPr>
          <w:rFonts w:ascii="Arial" w:hAnsi="Arial" w:cs="Arial"/>
          <w:b/>
          <w:color w:val="C00000"/>
          <w:sz w:val="20"/>
        </w:rPr>
        <w:t xml:space="preserve"> to 28 </w:t>
      </w:r>
      <w:r w:rsidR="00631343" w:rsidRPr="00BF6E1C">
        <w:rPr>
          <w:rFonts w:ascii="Arial" w:hAnsi="Arial" w:cs="Arial"/>
          <w:b/>
          <w:color w:val="C00000"/>
          <w:sz w:val="20"/>
        </w:rPr>
        <w:t>March</w:t>
      </w:r>
      <w:r w:rsidR="008F2132" w:rsidRPr="00BF6E1C">
        <w:rPr>
          <w:rFonts w:ascii="Arial" w:hAnsi="Arial" w:cs="Arial"/>
          <w:b/>
          <w:color w:val="C00000"/>
          <w:sz w:val="20"/>
        </w:rPr>
        <w:t>,</w:t>
      </w:r>
      <w:r w:rsidRPr="00BF6E1C">
        <w:rPr>
          <w:rFonts w:ascii="Arial" w:hAnsi="Arial" w:cs="Arial"/>
          <w:b/>
          <w:color w:val="C00000"/>
          <w:sz w:val="20"/>
        </w:rPr>
        <w:t xml:space="preserve"> 23:59 (CET)</w:t>
      </w:r>
    </w:p>
    <w:p w14:paraId="058AFD74" w14:textId="5A4D02C0" w:rsidR="00A97507" w:rsidRPr="00BF6E1C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>Applicants must be SIT Alumni</w:t>
      </w:r>
      <w:r w:rsidR="008F2132" w:rsidRPr="00BF6E1C">
        <w:rPr>
          <w:rFonts w:ascii="Arial" w:hAnsi="Arial" w:cs="Arial"/>
          <w:color w:val="002060"/>
          <w:sz w:val="20"/>
        </w:rPr>
        <w:t>.</w:t>
      </w:r>
    </w:p>
    <w:p w14:paraId="250B913B" w14:textId="425D9746" w:rsidR="00A97507" w:rsidRPr="00BF6E1C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>Only ap</w:t>
      </w:r>
      <w:bookmarkStart w:id="0" w:name="_GoBack"/>
      <w:bookmarkEnd w:id="0"/>
      <w:r w:rsidRPr="00BF6E1C">
        <w:rPr>
          <w:rFonts w:ascii="Arial" w:hAnsi="Arial" w:cs="Arial"/>
          <w:color w:val="002060"/>
          <w:sz w:val="20"/>
        </w:rPr>
        <w:t>plications submitted in English will be accepted</w:t>
      </w:r>
      <w:r w:rsidR="008F2132" w:rsidRPr="00BF6E1C">
        <w:rPr>
          <w:rFonts w:ascii="Arial" w:hAnsi="Arial" w:cs="Arial"/>
          <w:color w:val="002060"/>
          <w:sz w:val="20"/>
        </w:rPr>
        <w:t>.</w:t>
      </w:r>
    </w:p>
    <w:p w14:paraId="47CF3B35" w14:textId="2B897C82" w:rsidR="00A97507" w:rsidRPr="00BF6E1C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 xml:space="preserve">Applications will be evaluated based on the application form, which includes the </w:t>
      </w:r>
      <w:r w:rsidR="00B94203">
        <w:rPr>
          <w:rFonts w:ascii="Arial" w:hAnsi="Arial" w:cs="Arial"/>
          <w:color w:val="002060"/>
          <w:sz w:val="20"/>
        </w:rPr>
        <w:t xml:space="preserve">essay </w:t>
      </w:r>
      <w:r w:rsidRPr="00BF6E1C">
        <w:rPr>
          <w:rFonts w:ascii="Arial" w:hAnsi="Arial" w:cs="Arial"/>
          <w:color w:val="002060"/>
          <w:sz w:val="20"/>
        </w:rPr>
        <w:t xml:space="preserve">requested below (maximum 200 words). </w:t>
      </w:r>
    </w:p>
    <w:p w14:paraId="3EC69CB1" w14:textId="547A41E5" w:rsidR="003766C0" w:rsidRPr="00BF6E1C" w:rsidRDefault="003766C0" w:rsidP="003766C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color w:val="002060"/>
          <w:sz w:val="20"/>
        </w:rPr>
        <w:t>More than one application from the same venture may be accepted</w:t>
      </w:r>
      <w:r w:rsidR="00846ECD">
        <w:rPr>
          <w:rFonts w:ascii="Arial" w:hAnsi="Arial" w:cs="Arial"/>
          <w:color w:val="002060"/>
          <w:sz w:val="20"/>
        </w:rPr>
        <w:t>,</w:t>
      </w:r>
      <w:r w:rsidRPr="00BF6E1C">
        <w:rPr>
          <w:rFonts w:ascii="Arial" w:hAnsi="Arial" w:cs="Arial"/>
          <w:color w:val="002060"/>
          <w:sz w:val="20"/>
        </w:rPr>
        <w:t xml:space="preserve"> </w:t>
      </w:r>
      <w:r w:rsidR="00B94203">
        <w:rPr>
          <w:rFonts w:ascii="Arial" w:hAnsi="Arial" w:cs="Arial"/>
          <w:color w:val="002060"/>
          <w:sz w:val="20"/>
        </w:rPr>
        <w:t xml:space="preserve">subject to </w:t>
      </w:r>
      <w:r w:rsidRPr="00BF6E1C">
        <w:rPr>
          <w:rFonts w:ascii="Arial" w:hAnsi="Arial" w:cs="Arial"/>
          <w:color w:val="002060"/>
          <w:sz w:val="20"/>
        </w:rPr>
        <w:t>availability</w:t>
      </w:r>
      <w:r w:rsidR="00631343" w:rsidRPr="00BF6E1C">
        <w:rPr>
          <w:rFonts w:ascii="Arial" w:hAnsi="Arial" w:cs="Arial"/>
          <w:color w:val="002060"/>
          <w:sz w:val="20"/>
        </w:rPr>
        <w:t>.</w:t>
      </w:r>
    </w:p>
    <w:p w14:paraId="741F31A0" w14:textId="77777777" w:rsidR="00A97507" w:rsidRPr="00BF6E1C" w:rsidRDefault="00A97507" w:rsidP="00A97507">
      <w:pPr>
        <w:pStyle w:val="ListParagraph"/>
        <w:jc w:val="both"/>
        <w:rPr>
          <w:rFonts w:ascii="Arial" w:hAnsi="Arial" w:cs="Arial"/>
          <w:color w:val="002060"/>
          <w:sz w:val="20"/>
        </w:rPr>
      </w:pPr>
    </w:p>
    <w:tbl>
      <w:tblPr>
        <w:tblStyle w:val="TableGrid"/>
        <w:tblW w:w="9538" w:type="dxa"/>
        <w:tblInd w:w="-5" w:type="dxa"/>
        <w:tblLook w:val="04A0" w:firstRow="1" w:lastRow="0" w:firstColumn="1" w:lastColumn="0" w:noHBand="0" w:noVBand="1"/>
      </w:tblPr>
      <w:tblGrid>
        <w:gridCol w:w="2552"/>
        <w:gridCol w:w="6986"/>
      </w:tblGrid>
      <w:tr w:rsidR="00A97507" w:rsidRPr="00BF6E1C" w14:paraId="33102426" w14:textId="77777777" w:rsidTr="00E4457C">
        <w:trPr>
          <w:trHeight w:val="77"/>
        </w:trPr>
        <w:tc>
          <w:tcPr>
            <w:tcW w:w="9538" w:type="dxa"/>
            <w:gridSpan w:val="2"/>
            <w:shd w:val="clear" w:color="auto" w:fill="002060"/>
          </w:tcPr>
          <w:p w14:paraId="6BBFAB01" w14:textId="77777777" w:rsidR="00A97507" w:rsidRPr="00BF6E1C" w:rsidRDefault="00A97507" w:rsidP="00DB1BA2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</w:pPr>
            <w:r w:rsidRPr="00BF6E1C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  <w:t>Venture</w:t>
            </w:r>
          </w:p>
        </w:tc>
      </w:tr>
      <w:tr w:rsidR="00A97507" w:rsidRPr="00BF6E1C" w14:paraId="5DAD8EE3" w14:textId="77777777" w:rsidTr="00E4457C">
        <w:trPr>
          <w:trHeight w:val="57"/>
        </w:trPr>
        <w:tc>
          <w:tcPr>
            <w:tcW w:w="2552" w:type="dxa"/>
          </w:tcPr>
          <w:p w14:paraId="0D47971B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Name of venture</w:t>
            </w:r>
          </w:p>
        </w:tc>
        <w:tc>
          <w:tcPr>
            <w:tcW w:w="6986" w:type="dxa"/>
          </w:tcPr>
          <w:p w14:paraId="0E7C9D5C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BF6E1C" w14:paraId="6B84216C" w14:textId="77777777" w:rsidTr="00E4457C">
        <w:trPr>
          <w:trHeight w:val="60"/>
        </w:trPr>
        <w:tc>
          <w:tcPr>
            <w:tcW w:w="2552" w:type="dxa"/>
          </w:tcPr>
          <w:p w14:paraId="664F8AB5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Website of venture</w:t>
            </w:r>
          </w:p>
        </w:tc>
        <w:tc>
          <w:tcPr>
            <w:tcW w:w="6986" w:type="dxa"/>
          </w:tcPr>
          <w:p w14:paraId="14891F58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BF6E1C" w14:paraId="58CAEE1C" w14:textId="77777777" w:rsidTr="00E4457C">
        <w:trPr>
          <w:trHeight w:val="57"/>
        </w:trPr>
        <w:tc>
          <w:tcPr>
            <w:tcW w:w="2552" w:type="dxa"/>
          </w:tcPr>
          <w:p w14:paraId="47031DC0" w14:textId="4F305011" w:rsidR="00A97507" w:rsidRPr="00BF6E1C" w:rsidRDefault="00842FED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Country</w:t>
            </w:r>
          </w:p>
        </w:tc>
        <w:tc>
          <w:tcPr>
            <w:tcW w:w="6986" w:type="dxa"/>
          </w:tcPr>
          <w:p w14:paraId="5D992FC8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BF6E1C" w14:paraId="2C63F666" w14:textId="77777777" w:rsidTr="00E4457C">
        <w:trPr>
          <w:trHeight w:val="1442"/>
        </w:trPr>
        <w:tc>
          <w:tcPr>
            <w:tcW w:w="2552" w:type="dxa"/>
          </w:tcPr>
          <w:p w14:paraId="7C1D9BEF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Brief description of venture</w:t>
            </w:r>
          </w:p>
        </w:tc>
        <w:tc>
          <w:tcPr>
            <w:tcW w:w="6986" w:type="dxa"/>
          </w:tcPr>
          <w:p w14:paraId="16F41205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</w:tc>
      </w:tr>
      <w:tr w:rsidR="00A97507" w:rsidRPr="00BF6E1C" w14:paraId="28746D1A" w14:textId="77777777" w:rsidTr="00E4457C">
        <w:trPr>
          <w:trHeight w:val="875"/>
        </w:trPr>
        <w:tc>
          <w:tcPr>
            <w:tcW w:w="2552" w:type="dxa"/>
          </w:tcPr>
          <w:p w14:paraId="11F083D2" w14:textId="1B813139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Please tell us why this training is important for your venture</w:t>
            </w:r>
          </w:p>
          <w:p w14:paraId="52FDBDD2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  <w:tc>
          <w:tcPr>
            <w:tcW w:w="6986" w:type="dxa"/>
          </w:tcPr>
          <w:p w14:paraId="6B67F368" w14:textId="464A148C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  <w:p w14:paraId="0DF1DFFC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32A7C20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5FE8863B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76725E85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CA11366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6A71E5ED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2E8EA5F1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3180D728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36CAF3BF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22F5B48A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471BD6EB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210C579" w14:textId="77777777" w:rsidR="00A97507" w:rsidRPr="00BF6E1C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</w:tbl>
    <w:p w14:paraId="158A567D" w14:textId="77777777" w:rsidR="00A97507" w:rsidRPr="00BF6E1C" w:rsidRDefault="00A97507" w:rsidP="00A97507">
      <w:pPr>
        <w:jc w:val="both"/>
        <w:rPr>
          <w:rFonts w:ascii="Arial" w:hAnsi="Arial" w:cs="Arial"/>
          <w:color w:val="002060"/>
          <w:sz w:val="20"/>
        </w:rPr>
      </w:pPr>
    </w:p>
    <w:tbl>
      <w:tblPr>
        <w:tblW w:w="9451" w:type="dxa"/>
        <w:tblLook w:val="04A0" w:firstRow="1" w:lastRow="0" w:firstColumn="1" w:lastColumn="0" w:noHBand="0" w:noVBand="1"/>
      </w:tblPr>
      <w:tblGrid>
        <w:gridCol w:w="2829"/>
        <w:gridCol w:w="3311"/>
        <w:gridCol w:w="3311"/>
      </w:tblGrid>
      <w:tr w:rsidR="00631343" w:rsidRPr="00BF6E1C" w14:paraId="37DD783C" w14:textId="3FEBFCF6" w:rsidTr="00631343">
        <w:trPr>
          <w:trHeight w:val="22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724BD4B" w14:textId="77777777" w:rsidR="00631343" w:rsidRPr="00BF6E1C" w:rsidRDefault="00631343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BF6E1C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INFORMATION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77ED5D0" w14:textId="77777777" w:rsidR="00631343" w:rsidRPr="00BF6E1C" w:rsidRDefault="00631343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BF6E1C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PARTICIPANT 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431F9" w14:textId="11D73DB5" w:rsidR="00631343" w:rsidRPr="00BF6E1C" w:rsidRDefault="00631343" w:rsidP="00B9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BF6E1C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 xml:space="preserve">PARTICIPANT 2 – </w:t>
            </w:r>
            <w:r w:rsidRPr="00BF6E1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4"/>
              </w:rPr>
              <w:t xml:space="preserve">may be accepted </w:t>
            </w:r>
            <w:r w:rsidR="00B9420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4"/>
              </w:rPr>
              <w:t>subject to</w:t>
            </w:r>
            <w:r w:rsidRPr="00BF6E1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4"/>
              </w:rPr>
              <w:t xml:space="preserve"> availability</w:t>
            </w:r>
          </w:p>
        </w:tc>
      </w:tr>
      <w:tr w:rsidR="00631343" w:rsidRPr="00BF6E1C" w14:paraId="315843DF" w14:textId="480DF7AC" w:rsidTr="00631343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04F" w14:textId="4BABBC1C" w:rsidR="00631343" w:rsidRPr="00BF6E1C" w:rsidRDefault="00631343" w:rsidP="008F213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First and last name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70BA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34FA2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631343" w:rsidRPr="00BF6E1C" w14:paraId="38735D11" w14:textId="5D72E4FF" w:rsidTr="00631343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39C" w14:textId="165C54DE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Email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9A18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8011A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631343" w:rsidRPr="00BF6E1C" w14:paraId="630B961D" w14:textId="62DEFC96" w:rsidTr="00631343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08E" w14:textId="77777777" w:rsidR="00631343" w:rsidRPr="00BF6E1C" w:rsidRDefault="00631343" w:rsidP="00E4457C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Mobile number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B716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04E6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631343" w:rsidRPr="00BF6E1C" w14:paraId="0EFBFAC5" w14:textId="0001AF72" w:rsidTr="00631343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F8B" w14:textId="6F308231" w:rsidR="00631343" w:rsidRPr="00BF6E1C" w:rsidRDefault="00631343" w:rsidP="00B55579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Short bio of participant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EBF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BF6E1C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44B41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631343" w:rsidRPr="00BF6E1C" w14:paraId="54B47708" w14:textId="2EB7E837" w:rsidTr="00631343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1D3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BF6E1C">
              <w:rPr>
                <w:rFonts w:ascii="Arial" w:hAnsi="Arial" w:cs="Arial"/>
                <w:iCs/>
                <w:color w:val="002060"/>
                <w:sz w:val="20"/>
              </w:rPr>
              <w:t>Participant's role in the venture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694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BF6E1C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44106" w14:textId="77777777" w:rsidR="00631343" w:rsidRPr="00BF6E1C" w:rsidRDefault="00631343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</w:tbl>
    <w:p w14:paraId="2A4761BF" w14:textId="77777777" w:rsidR="00E4457C" w:rsidRPr="00BF6E1C" w:rsidRDefault="00E4457C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</w:p>
    <w:p w14:paraId="0F7DAF30" w14:textId="77777777" w:rsidR="00A97507" w:rsidRPr="00BF6E1C" w:rsidRDefault="00A97507" w:rsidP="00A97507">
      <w:pPr>
        <w:spacing w:line="360" w:lineRule="auto"/>
        <w:jc w:val="both"/>
        <w:rPr>
          <w:rFonts w:ascii="Arial" w:hAnsi="Arial" w:cs="Arial"/>
          <w:color w:val="002060"/>
          <w:sz w:val="20"/>
        </w:rPr>
      </w:pPr>
      <w:r w:rsidRPr="00BF6E1C">
        <w:rPr>
          <w:rFonts w:ascii="Arial" w:hAnsi="Arial" w:cs="Arial"/>
          <w:b/>
          <w:color w:val="002060"/>
          <w:sz w:val="20"/>
        </w:rPr>
        <w:t xml:space="preserve">CEO’s name </w:t>
      </w:r>
      <w:r w:rsidRPr="00BF6E1C">
        <w:rPr>
          <w:rFonts w:ascii="Arial" w:hAnsi="Arial" w:cs="Arial"/>
          <w:color w:val="002060"/>
          <w:sz w:val="20"/>
        </w:rPr>
        <w:t>___________________________________________</w:t>
      </w:r>
    </w:p>
    <w:p w14:paraId="63B66CE6" w14:textId="32FF7ED3" w:rsidR="00A97507" w:rsidRPr="00BF6E1C" w:rsidRDefault="00A97507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  <w:r w:rsidRPr="00BF6E1C">
        <w:rPr>
          <w:rFonts w:ascii="Arial" w:hAnsi="Arial" w:cs="Arial"/>
          <w:b/>
          <w:color w:val="002060"/>
          <w:sz w:val="20"/>
        </w:rPr>
        <w:t xml:space="preserve">Date and place </w:t>
      </w:r>
      <w:r w:rsidRPr="00BF6E1C">
        <w:rPr>
          <w:rFonts w:ascii="Arial" w:hAnsi="Arial" w:cs="Arial"/>
          <w:color w:val="002060"/>
          <w:sz w:val="20"/>
        </w:rPr>
        <w:t>_______________________________________</w:t>
      </w:r>
    </w:p>
    <w:p w14:paraId="687C90B0" w14:textId="77777777" w:rsidR="003A0686" w:rsidRPr="00BF6E1C" w:rsidRDefault="00A97507" w:rsidP="00A97507">
      <w:pPr>
        <w:rPr>
          <w:rFonts w:ascii="Arial" w:hAnsi="Arial" w:cs="Arial"/>
          <w:sz w:val="20"/>
        </w:rPr>
      </w:pPr>
      <w:r w:rsidRPr="00BF6E1C">
        <w:rPr>
          <w:rFonts w:ascii="Arial" w:hAnsi="Arial" w:cs="Arial"/>
          <w:b/>
          <w:color w:val="002060"/>
          <w:sz w:val="20"/>
        </w:rPr>
        <w:t xml:space="preserve">Signature </w:t>
      </w:r>
      <w:r w:rsidRPr="00BF6E1C">
        <w:rPr>
          <w:rFonts w:ascii="Arial" w:hAnsi="Arial" w:cs="Arial"/>
          <w:color w:val="002060"/>
          <w:sz w:val="20"/>
        </w:rPr>
        <w:t>_____________________________________________</w:t>
      </w:r>
    </w:p>
    <w:sectPr w:rsidR="003A0686" w:rsidRPr="00BF6E1C" w:rsidSect="0017750C">
      <w:headerReference w:type="default" r:id="rId8"/>
      <w:pgSz w:w="11906" w:h="16838" w:code="9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8E2B" w14:textId="77777777" w:rsidR="00B46188" w:rsidRDefault="00B46188" w:rsidP="00A97507">
      <w:pPr>
        <w:spacing w:after="0" w:line="240" w:lineRule="auto"/>
      </w:pPr>
      <w:r>
        <w:separator/>
      </w:r>
    </w:p>
  </w:endnote>
  <w:endnote w:type="continuationSeparator" w:id="0">
    <w:p w14:paraId="4C390274" w14:textId="77777777" w:rsidR="00B46188" w:rsidRDefault="00B46188" w:rsidP="00A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C5DE" w14:textId="77777777" w:rsidR="00B46188" w:rsidRDefault="00B46188" w:rsidP="00A97507">
      <w:pPr>
        <w:spacing w:after="0" w:line="240" w:lineRule="auto"/>
      </w:pPr>
      <w:r>
        <w:separator/>
      </w:r>
    </w:p>
  </w:footnote>
  <w:footnote w:type="continuationSeparator" w:id="0">
    <w:p w14:paraId="002F4ED0" w14:textId="77777777" w:rsidR="00B46188" w:rsidRDefault="00B46188" w:rsidP="00A9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74D2" w14:textId="77777777" w:rsidR="00A97507" w:rsidRDefault="00A97507" w:rsidP="00A97507">
    <w:pPr>
      <w:pStyle w:val="Header"/>
    </w:pPr>
    <w:r>
      <w:rPr>
        <w:rFonts w:ascii="Arial" w:hAnsi="Arial" w:cs="Arial"/>
        <w:b/>
        <w:bCs/>
        <w:noProof/>
        <w:color w:val="0067B4"/>
        <w:sz w:val="2"/>
        <w:szCs w:val="2"/>
        <w:lang w:eastAsia="en-GB"/>
      </w:rPr>
      <w:drawing>
        <wp:anchor distT="0" distB="0" distL="114300" distR="114300" simplePos="0" relativeHeight="251659264" behindDoc="0" locked="0" layoutInCell="1" allowOverlap="1" wp14:anchorId="338B1C2F" wp14:editId="7AC50359">
          <wp:simplePos x="0" y="0"/>
          <wp:positionH relativeFrom="margin">
            <wp:align>right</wp:align>
          </wp:positionH>
          <wp:positionV relativeFrom="paragraph">
            <wp:posOffset>-84406</wp:posOffset>
          </wp:positionV>
          <wp:extent cx="660400" cy="763270"/>
          <wp:effectExtent l="0" t="0" r="6350" b="0"/>
          <wp:wrapThrough wrapText="bothSides">
            <wp:wrapPolygon edited="0">
              <wp:start x="0" y="0"/>
              <wp:lineTo x="0" y="21025"/>
              <wp:lineTo x="21185" y="21025"/>
              <wp:lineTo x="211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inarSer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2" t="9121" r="67642" b="58409"/>
                  <a:stretch/>
                </pic:blipFill>
                <pic:spPr bwMode="auto">
                  <a:xfrm>
                    <a:off x="0" y="0"/>
                    <a:ext cx="6604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31E6A16" wp14:editId="70D8B876">
          <wp:extent cx="122056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</w:p>
  <w:p w14:paraId="38D93B9C" w14:textId="77777777" w:rsidR="00A97507" w:rsidRPr="00A97507" w:rsidRDefault="00A97507" w:rsidP="00A9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7"/>
    <w:rsid w:val="0017750C"/>
    <w:rsid w:val="001973FE"/>
    <w:rsid w:val="002120CC"/>
    <w:rsid w:val="0034745A"/>
    <w:rsid w:val="003766C0"/>
    <w:rsid w:val="0040768B"/>
    <w:rsid w:val="00422A8E"/>
    <w:rsid w:val="004B49FD"/>
    <w:rsid w:val="00533414"/>
    <w:rsid w:val="00631343"/>
    <w:rsid w:val="00717AA8"/>
    <w:rsid w:val="00842FED"/>
    <w:rsid w:val="00846ECD"/>
    <w:rsid w:val="008B35EA"/>
    <w:rsid w:val="008F2132"/>
    <w:rsid w:val="00A15064"/>
    <w:rsid w:val="00A24AFA"/>
    <w:rsid w:val="00A97507"/>
    <w:rsid w:val="00B2551C"/>
    <w:rsid w:val="00B46188"/>
    <w:rsid w:val="00B55579"/>
    <w:rsid w:val="00B94203"/>
    <w:rsid w:val="00BF6E1C"/>
    <w:rsid w:val="00CA65F5"/>
    <w:rsid w:val="00CF6071"/>
    <w:rsid w:val="00D2268C"/>
    <w:rsid w:val="00E161C0"/>
    <w:rsid w:val="00E4457C"/>
    <w:rsid w:val="00E4728B"/>
    <w:rsid w:val="00E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D647C8"/>
  <w15:chartTrackingRefBased/>
  <w15:docId w15:val="{11057EA8-9ABB-4C7E-9332-3B10343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07"/>
  </w:style>
  <w:style w:type="paragraph" w:styleId="Footer">
    <w:name w:val="footer"/>
    <w:basedOn w:val="Normal"/>
    <w:link w:val="Foot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07"/>
  </w:style>
  <w:style w:type="paragraph" w:styleId="ListParagraph">
    <w:name w:val="List Paragraph"/>
    <w:basedOn w:val="Normal"/>
    <w:uiPriority w:val="34"/>
    <w:qFormat/>
    <w:rsid w:val="00A97507"/>
    <w:pPr>
      <w:ind w:left="720"/>
      <w:contextualSpacing/>
    </w:pPr>
  </w:style>
  <w:style w:type="table" w:styleId="TableGrid">
    <w:name w:val="Table Grid"/>
    <w:basedOn w:val="TableNormal"/>
    <w:uiPriority w:val="39"/>
    <w:rsid w:val="00A9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55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mvannieke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BERNUCI DA SILVA Denise (Ext)</dc:creator>
  <cp:keywords/>
  <dc:description/>
  <cp:lastModifiedBy>MENDOZA Rosa</cp:lastModifiedBy>
  <cp:revision>3</cp:revision>
  <dcterms:created xsi:type="dcterms:W3CDTF">2022-03-15T09:20:00Z</dcterms:created>
  <dcterms:modified xsi:type="dcterms:W3CDTF">2022-03-17T22:30:00Z</dcterms:modified>
</cp:coreProperties>
</file>